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民事答辩状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答辩人：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名称：______　　地址：____________　　电话：___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法定代表人：____________________　　职务：___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因____________诉我单位_________一案，答辩如下：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答辩理由应陈述起诉状中与事实不符，证据不足，缺少法律依据等问题，并列举有关证据和法律依据。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）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____________________________________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____________________________________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</w:t>
      </w:r>
    </w:p>
    <w:p>
      <w:pPr>
        <w:ind w:firstLine="1120" w:firstLineChars="4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此　致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_____人民法院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答辩人：_______(盖章)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法定代表人：_____(签章)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____年__月__日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附：答辩状副本____份。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其它证明文件___份。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注：人民法院应当在立案之日起5日内将起诉状副本发送被告，被告在收到之日起15日内提出答辩状。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被告提出答辩状的，人民法院应当在收到之日起5日内将答辩状副本发送给原告。被告不提出答辩状的，不影响人民法院审理。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1899"/>
    <w:rsid w:val="364F3612"/>
    <w:rsid w:val="4A1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2018-05-04T05:11:00Z</dcterms:created>
  <dc:creator>Administrator</dc:creator>
  <cp:lastModifiedBy>肆意飞扬1988</cp:lastModifiedBy>
  <dcterms:modified xsi:type="dcterms:W3CDTF">2019-02-25T06:18:12Z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